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1F" w:rsidRPr="00D67E1F" w:rsidRDefault="00D67E1F" w:rsidP="00D67E1F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D67E1F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Кратко о туберкулезе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7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9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Заболевание остается актуальной проблемой общества и считается одной из главных причин высокой смертности во всем мире.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9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:rsidR="00D67E1F" w:rsidRPr="00D67E1F" w:rsidRDefault="00D67E1F" w:rsidP="00D67E1F">
      <w:pPr>
        <w:shd w:val="clear" w:color="auto" w:fill="DEF2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              За 5 месяцев 2020г. на </w:t>
      </w:r>
      <w:r w:rsidRPr="00D67E1F">
        <w:rPr>
          <w:rFonts w:ascii="inherit" w:eastAsia="Times New Roman" w:hAnsi="inherit" w:cs="Arial"/>
          <w:b/>
          <w:bCs/>
          <w:i/>
          <w:iCs/>
          <w:color w:val="000000"/>
          <w:sz w:val="19"/>
          <w:szCs w:val="19"/>
          <w:bdr w:val="none" w:sz="0" w:space="0" w:color="auto" w:frame="1"/>
          <w:lang w:eastAsia="ru-RU"/>
        </w:rPr>
        <w:t>территории Полевского городского округа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зарегистрировано 17 случаев активного туберкулеза, что на 35% ниже уровня показателя аналогичного периода прошлого года. 2 случая среди детей 7-17 лет, в аналогичный период прошлого года случаи заболевания не регистрировались.  Из всех случаев - 16 случаев – туберкулез органов дыхания. 1 случай – внелегочная форма туберкулеза.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9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Туберкулез передается воздушно-капельным путем, то есть при разговоре, кашле, чихании, при общем пользовании предметами обихода (стакан, полотенце и т.д.).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9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Основные симптомы заболевания -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4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Раннее выявление заболевания у детей до 18 лет проводится с помощью ежегодной реакции Манту, у взрослых - регулярных флюорографических обследований.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4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1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Чрезвычайно важно прохождение детьми рекомендованного врачами по результатам реакции Манту </w:t>
      </w:r>
      <w:proofErr w:type="spell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дообследования</w:t>
      </w:r>
      <w:proofErr w:type="spell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в противотуберкулезных учреждениях. Его несвоевременность   и   отсутствие профилактического лечения   создают   угрозу распространения инфекции в организованных коллективах и семьях.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ind w:left="5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Чтобы сегодня остановить туберкулез, каждый должен внести свою лепту в общее дело профилактики заболевания.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Согласовано:  И.О.</w:t>
      </w:r>
      <w:proofErr w:type="gram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начальника Южного                                   Шатова Н.В.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Екатеринбургского отдела Управления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proofErr w:type="spell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Роспотребнадзора</w:t>
      </w:r>
      <w:proofErr w:type="spell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 Свердловской области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proofErr w:type="gram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Исполнитель:  врач</w:t>
      </w:r>
      <w:proofErr w:type="gram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-эпидемиолог филиала                                     Щур Д.Д.</w:t>
      </w:r>
    </w:p>
    <w:p w:rsidR="00D67E1F" w:rsidRPr="00D67E1F" w:rsidRDefault="00D67E1F" w:rsidP="00D67E1F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Федерального бюджетного учреждения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здравоохранения «Центр гигиены и эпидемиологии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>в Свердловской области в Чкаловском районе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  <w:t xml:space="preserve">города </w:t>
      </w:r>
      <w:proofErr w:type="spellStart"/>
      <w:proofErr w:type="gram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Екатеринбурга,городе</w:t>
      </w:r>
      <w:proofErr w:type="spellEnd"/>
      <w:proofErr w:type="gram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Полевской и</w:t>
      </w:r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br/>
      </w:r>
      <w:proofErr w:type="spellStart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Сысертском</w:t>
      </w:r>
      <w:proofErr w:type="spellEnd"/>
      <w:r w:rsidRPr="00D67E1F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районе»  </w:t>
      </w:r>
    </w:p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1F"/>
    <w:rsid w:val="00D67E1F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E4FC0-DACC-49A3-8EBA-3D549B35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7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2021-08-18T06:26:00Z</dcterms:created>
  <dcterms:modified xsi:type="dcterms:W3CDTF">2021-08-18T06:32:00Z</dcterms:modified>
</cp:coreProperties>
</file>